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b/>
          <w:bCs/>
          <w:i w:val="0"/>
          <w:iCs w:val="0"/>
          <w:caps w:val="0"/>
          <w:spacing w:val="15"/>
          <w:kern w:val="0"/>
          <w:sz w:val="26"/>
          <w:szCs w:val="26"/>
          <w:shd w:val="clear" w:fill="FFFFFF"/>
          <w:lang w:val="en-US" w:eastAsia="zh-CN" w:bidi="ar"/>
        </w:rPr>
      </w:pPr>
      <w:r>
        <w:rPr>
          <w:rFonts w:hint="eastAsia" w:ascii="宋体" w:hAnsi="宋体" w:eastAsia="宋体" w:cs="宋体"/>
          <w:b/>
          <w:bCs/>
          <w:i w:val="0"/>
          <w:iCs w:val="0"/>
          <w:caps w:val="0"/>
          <w:spacing w:val="15"/>
          <w:kern w:val="0"/>
          <w:sz w:val="26"/>
          <w:szCs w:val="26"/>
          <w:shd w:val="clear" w:fill="FFFFFF"/>
          <w:lang w:val="en-US" w:eastAsia="zh-CN" w:bidi="ar"/>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default" w:ascii="方正小标宋简体" w:hAnsi="方正小标宋简体" w:eastAsia="方正小标宋简体" w:cs="方正小标宋简体"/>
          <w:b w:val="0"/>
          <w:bCs w:val="0"/>
          <w:i w:val="0"/>
          <w:iCs w:val="0"/>
          <w:caps w:val="0"/>
          <w:spacing w:val="15"/>
          <w:kern w:val="0"/>
          <w:sz w:val="36"/>
          <w:szCs w:val="36"/>
          <w:shd w:val="clear" w:fill="FFFFFF"/>
          <w:lang w:val="en-US"/>
        </w:rPr>
      </w:pPr>
      <w:r>
        <w:rPr>
          <w:rFonts w:hint="eastAsia" w:ascii="方正小标宋简体" w:hAnsi="方正小标宋简体" w:eastAsia="方正小标宋简体" w:cs="方正小标宋简体"/>
          <w:b w:val="0"/>
          <w:bCs w:val="0"/>
          <w:i w:val="0"/>
          <w:iCs w:val="0"/>
          <w:caps w:val="0"/>
          <w:spacing w:val="15"/>
          <w:kern w:val="0"/>
          <w:sz w:val="36"/>
          <w:szCs w:val="36"/>
          <w:shd w:val="clear" w:fill="FFFFFF"/>
          <w:lang w:val="en-US" w:eastAsia="zh-CN" w:bidi="ar"/>
        </w:rPr>
        <w:t>2023年商丘第一高级技工学校公开招聘专业课教师岗位需求表</w:t>
      </w:r>
    </w:p>
    <w:tbl>
      <w:tblPr>
        <w:tblStyle w:val="3"/>
        <w:tblpPr w:leftFromText="180" w:rightFromText="180" w:vertAnchor="text" w:horzAnchor="page" w:tblpX="1268" w:tblpY="29"/>
        <w:tblOverlap w:val="never"/>
        <w:tblW w:w="142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29"/>
        <w:gridCol w:w="654"/>
        <w:gridCol w:w="1915"/>
        <w:gridCol w:w="1164"/>
        <w:gridCol w:w="1198"/>
        <w:gridCol w:w="4574"/>
        <w:gridCol w:w="2364"/>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trPr>
        <w:tc>
          <w:tcPr>
            <w:tcW w:w="729"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Style w:val="7"/>
                <w:rFonts w:hint="default" w:ascii="仿宋" w:hAnsi="仿宋" w:eastAsia="仿宋" w:cs="仿宋"/>
                <w:b/>
                <w:bCs w:val="0"/>
                <w:kern w:val="0"/>
                <w:sz w:val="26"/>
                <w:szCs w:val="26"/>
                <w:lang w:val="en-US" w:eastAsia="zh-CN" w:bidi="ar"/>
              </w:rPr>
            </w:pPr>
            <w:r>
              <w:rPr>
                <w:rStyle w:val="7"/>
                <w:rFonts w:hint="eastAsia" w:ascii="仿宋" w:hAnsi="仿宋" w:eastAsia="仿宋" w:cs="仿宋"/>
                <w:b/>
                <w:bCs w:val="0"/>
                <w:kern w:val="0"/>
                <w:sz w:val="26"/>
                <w:szCs w:val="26"/>
                <w:lang w:val="en-US" w:eastAsia="zh-CN" w:bidi="ar"/>
              </w:rPr>
              <w:t>序号</w:t>
            </w:r>
          </w:p>
        </w:tc>
        <w:tc>
          <w:tcPr>
            <w:tcW w:w="654" w:type="dxa"/>
            <w:tcBorders>
              <w:top w:val="single" w:color="000000" w:sz="4" w:space="0"/>
              <w:left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Style w:val="7"/>
                <w:rFonts w:hint="default" w:ascii="仿宋" w:hAnsi="仿宋" w:eastAsia="仿宋" w:cs="仿宋"/>
                <w:b/>
                <w:bCs w:val="0"/>
                <w:kern w:val="0"/>
                <w:sz w:val="26"/>
                <w:szCs w:val="26"/>
                <w:lang w:val="en-US" w:eastAsia="zh-CN" w:bidi="ar"/>
              </w:rPr>
            </w:pPr>
            <w:r>
              <w:rPr>
                <w:rStyle w:val="7"/>
                <w:rFonts w:hint="eastAsia" w:ascii="仿宋" w:hAnsi="仿宋" w:eastAsia="仿宋" w:cs="仿宋"/>
                <w:b/>
                <w:bCs w:val="0"/>
                <w:kern w:val="0"/>
                <w:sz w:val="26"/>
                <w:szCs w:val="26"/>
                <w:lang w:val="en-US" w:eastAsia="zh-CN" w:bidi="ar"/>
              </w:rPr>
              <w:t>岗位代码</w:t>
            </w:r>
          </w:p>
        </w:tc>
        <w:tc>
          <w:tcPr>
            <w:tcW w:w="3079" w:type="dxa"/>
            <w:gridSpan w:val="2"/>
            <w:tcBorders>
              <w:top w:val="single" w:color="000000" w:sz="4" w:space="0"/>
              <w:left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Style w:val="7"/>
                <w:rFonts w:hint="eastAsia" w:ascii="仿宋" w:hAnsi="仿宋" w:eastAsia="仿宋" w:cs="仿宋"/>
                <w:b/>
                <w:bCs w:val="0"/>
                <w:kern w:val="0"/>
                <w:sz w:val="26"/>
                <w:szCs w:val="26"/>
                <w:lang w:val="en-US" w:eastAsia="zh-CN" w:bidi="ar"/>
              </w:rPr>
            </w:pPr>
            <w:r>
              <w:rPr>
                <w:rStyle w:val="7"/>
                <w:rFonts w:hint="eastAsia" w:ascii="仿宋" w:hAnsi="仿宋" w:eastAsia="仿宋" w:cs="仿宋"/>
                <w:b/>
                <w:bCs w:val="0"/>
                <w:kern w:val="0"/>
                <w:sz w:val="26"/>
                <w:szCs w:val="26"/>
                <w:lang w:val="en-US" w:eastAsia="zh-CN" w:bidi="ar"/>
              </w:rPr>
              <w:t>教学岗位</w:t>
            </w:r>
          </w:p>
        </w:tc>
        <w:tc>
          <w:tcPr>
            <w:tcW w:w="119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Style w:val="7"/>
                <w:rFonts w:hint="default" w:ascii="仿宋" w:hAnsi="仿宋" w:eastAsia="仿宋" w:cs="仿宋"/>
                <w:b/>
                <w:bCs w:val="0"/>
                <w:kern w:val="0"/>
                <w:sz w:val="26"/>
                <w:szCs w:val="26"/>
                <w:lang w:val="en-US" w:eastAsia="zh-CN" w:bidi="ar"/>
              </w:rPr>
            </w:pPr>
            <w:r>
              <w:rPr>
                <w:rStyle w:val="7"/>
                <w:rFonts w:hint="eastAsia" w:ascii="仿宋" w:hAnsi="仿宋" w:eastAsia="仿宋" w:cs="仿宋"/>
                <w:b/>
                <w:bCs w:val="0"/>
                <w:kern w:val="0"/>
                <w:sz w:val="26"/>
                <w:szCs w:val="26"/>
                <w:lang w:val="en-US" w:eastAsia="zh-CN" w:bidi="ar"/>
              </w:rPr>
              <w:t>招聘人数</w:t>
            </w:r>
          </w:p>
        </w:tc>
        <w:tc>
          <w:tcPr>
            <w:tcW w:w="457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Style w:val="7"/>
                <w:rFonts w:hint="default" w:ascii="仿宋" w:hAnsi="仿宋" w:eastAsia="仿宋" w:cs="仿宋"/>
                <w:b/>
                <w:bCs w:val="0"/>
                <w:kern w:val="0"/>
                <w:sz w:val="26"/>
                <w:szCs w:val="26"/>
                <w:lang w:val="en-US" w:eastAsia="zh-CN" w:bidi="ar"/>
              </w:rPr>
            </w:pPr>
            <w:r>
              <w:rPr>
                <w:rStyle w:val="7"/>
                <w:rFonts w:hint="eastAsia" w:ascii="仿宋" w:hAnsi="仿宋" w:eastAsia="仿宋" w:cs="仿宋"/>
                <w:b/>
                <w:bCs w:val="0"/>
                <w:kern w:val="0"/>
                <w:sz w:val="26"/>
                <w:szCs w:val="26"/>
                <w:lang w:val="en-US" w:eastAsia="zh-CN" w:bidi="ar"/>
              </w:rPr>
              <w:t>专业要求</w:t>
            </w:r>
          </w:p>
        </w:tc>
        <w:tc>
          <w:tcPr>
            <w:tcW w:w="2364" w:type="dxa"/>
            <w:tcBorders>
              <w:top w:val="single" w:color="000000" w:sz="4" w:space="0"/>
              <w:left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Style w:val="7"/>
                <w:rFonts w:hint="default" w:ascii="仿宋" w:hAnsi="仿宋" w:eastAsia="仿宋" w:cs="仿宋"/>
                <w:b/>
                <w:bCs w:val="0"/>
                <w:kern w:val="0"/>
                <w:sz w:val="26"/>
                <w:szCs w:val="26"/>
                <w:lang w:val="en-US" w:eastAsia="zh-CN" w:bidi="ar"/>
              </w:rPr>
            </w:pPr>
            <w:r>
              <w:rPr>
                <w:rStyle w:val="7"/>
                <w:rFonts w:hint="eastAsia" w:ascii="仿宋" w:hAnsi="仿宋" w:eastAsia="仿宋" w:cs="仿宋"/>
                <w:b/>
                <w:bCs w:val="0"/>
                <w:kern w:val="0"/>
                <w:sz w:val="26"/>
                <w:szCs w:val="26"/>
                <w:lang w:val="en-US" w:eastAsia="zh-CN" w:bidi="ar"/>
              </w:rPr>
              <w:t>年龄及学历要求</w:t>
            </w:r>
          </w:p>
        </w:tc>
        <w:tc>
          <w:tcPr>
            <w:tcW w:w="16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Style w:val="7"/>
                <w:rFonts w:hint="default" w:ascii="仿宋" w:hAnsi="仿宋" w:eastAsia="仿宋" w:cs="仿宋"/>
                <w:b/>
                <w:bCs w:val="0"/>
                <w:kern w:val="0"/>
                <w:sz w:val="26"/>
                <w:szCs w:val="26"/>
                <w:lang w:val="en-US" w:eastAsia="zh-CN" w:bidi="ar"/>
              </w:rPr>
            </w:pPr>
            <w:r>
              <w:rPr>
                <w:rStyle w:val="7"/>
                <w:rFonts w:hint="eastAsia" w:ascii="仿宋" w:hAnsi="仿宋" w:eastAsia="仿宋" w:cs="仿宋"/>
                <w:b/>
                <w:bCs w:val="0"/>
                <w:kern w:val="0"/>
                <w:sz w:val="26"/>
                <w:szCs w:val="26"/>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trPr>
        <w:tc>
          <w:tcPr>
            <w:tcW w:w="72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12</w:t>
            </w:r>
          </w:p>
        </w:tc>
        <w:tc>
          <w:tcPr>
            <w:tcW w:w="654" w:type="dxa"/>
            <w:tcBorders>
              <w:top w:val="single" w:color="000000"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1012</w:t>
            </w:r>
          </w:p>
        </w:tc>
        <w:tc>
          <w:tcPr>
            <w:tcW w:w="1915" w:type="dxa"/>
            <w:vMerge w:val="restart"/>
            <w:tcBorders>
              <w:top w:val="single" w:color="000000" w:sz="4" w:space="0"/>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材料科学与工程</w:t>
            </w:r>
          </w:p>
        </w:tc>
        <w:tc>
          <w:tcPr>
            <w:tcW w:w="11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超硬材料方向</w:t>
            </w:r>
          </w:p>
        </w:tc>
        <w:tc>
          <w:tcPr>
            <w:tcW w:w="119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2</w:t>
            </w:r>
          </w:p>
        </w:tc>
        <w:tc>
          <w:tcPr>
            <w:tcW w:w="457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Style w:val="7"/>
                <w:rFonts w:hint="eastAsia"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粉体材料科学与工程、宝石及材料工艺学、无机非金属材料工程、高分子材料与工程、复合材料与工程等相关专业</w:t>
            </w:r>
          </w:p>
        </w:tc>
        <w:tc>
          <w:tcPr>
            <w:tcW w:w="2364" w:type="dxa"/>
            <w:vMerge w:val="restart"/>
            <w:tcBorders>
              <w:top w:val="single" w:color="000000" w:sz="4" w:space="0"/>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Style w:val="7"/>
                <w:rFonts w:hint="eastAsia"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30周岁以下；普通高校全日制本科及以上学历应届毕业生。</w:t>
            </w:r>
          </w:p>
        </w:tc>
        <w:tc>
          <w:tcPr>
            <w:tcW w:w="1665" w:type="dxa"/>
            <w:vMerge w:val="restart"/>
            <w:tcBorders>
              <w:top w:val="single" w:color="000000" w:sz="4" w:space="0"/>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留学归国人员须提供教育部留学服务中心出具的国外学历学位认证书</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trPr>
        <w:tc>
          <w:tcPr>
            <w:tcW w:w="729"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p>
        </w:tc>
        <w:tc>
          <w:tcPr>
            <w:tcW w:w="654"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default"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1013</w:t>
            </w:r>
          </w:p>
        </w:tc>
        <w:tc>
          <w:tcPr>
            <w:tcW w:w="1915" w:type="dxa"/>
            <w:vMerge w:val="continue"/>
            <w:tcBorders>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p>
        </w:tc>
        <w:tc>
          <w:tcPr>
            <w:tcW w:w="11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磨料磨具方向</w:t>
            </w:r>
          </w:p>
        </w:tc>
        <w:tc>
          <w:tcPr>
            <w:tcW w:w="119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2</w:t>
            </w:r>
          </w:p>
        </w:tc>
        <w:tc>
          <w:tcPr>
            <w:tcW w:w="457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Style w:val="7"/>
                <w:rFonts w:hint="eastAsia"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功能材料、纳米材料与技术、新能源材料与器件、材料设计科学与工程、复合材料成型工程、智能材料与结构等相关专业</w:t>
            </w:r>
          </w:p>
        </w:tc>
        <w:tc>
          <w:tcPr>
            <w:tcW w:w="2364"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p>
        </w:tc>
        <w:tc>
          <w:tcPr>
            <w:tcW w:w="1665"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808" w:hRule="atLeast"/>
        </w:trPr>
        <w:tc>
          <w:tcPr>
            <w:tcW w:w="729"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13</w:t>
            </w:r>
          </w:p>
        </w:tc>
        <w:tc>
          <w:tcPr>
            <w:tcW w:w="654" w:type="dxa"/>
            <w:tcBorders>
              <w:top w:val="single" w:color="000000" w:sz="4" w:space="0"/>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default"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1014</w:t>
            </w:r>
          </w:p>
        </w:tc>
        <w:tc>
          <w:tcPr>
            <w:tcW w:w="3079" w:type="dxa"/>
            <w:gridSpan w:val="2"/>
            <w:tcBorders>
              <w:top w:val="single" w:color="000000" w:sz="4" w:space="0"/>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Style w:val="7"/>
                <w:rFonts w:hint="default"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家政服务与管理</w:t>
            </w:r>
          </w:p>
        </w:tc>
        <w:tc>
          <w:tcPr>
            <w:tcW w:w="1198" w:type="dxa"/>
            <w:tcBorders>
              <w:top w:val="single" w:color="000000" w:sz="4" w:space="0"/>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default"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4</w:t>
            </w:r>
          </w:p>
        </w:tc>
        <w:tc>
          <w:tcPr>
            <w:tcW w:w="4574" w:type="dxa"/>
            <w:tcBorders>
              <w:top w:val="single" w:color="000000" w:sz="4" w:space="0"/>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rPr>
                <w:rStyle w:val="7"/>
                <w:rFonts w:hint="default"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家政服务、老年服务与管理、产妇照护、婴幼儿托育服务与管理等相关专业</w:t>
            </w:r>
          </w:p>
        </w:tc>
        <w:tc>
          <w:tcPr>
            <w:tcW w:w="2364"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p>
        </w:tc>
        <w:tc>
          <w:tcPr>
            <w:tcW w:w="1665"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71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14</w:t>
            </w:r>
          </w:p>
        </w:tc>
        <w:tc>
          <w:tcPr>
            <w:tcW w:w="65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default"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1015</w:t>
            </w:r>
          </w:p>
        </w:tc>
        <w:tc>
          <w:tcPr>
            <w:tcW w:w="3079"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服装加工与设计</w:t>
            </w:r>
          </w:p>
        </w:tc>
        <w:tc>
          <w:tcPr>
            <w:tcW w:w="119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2</w:t>
            </w:r>
          </w:p>
        </w:tc>
        <w:tc>
          <w:tcPr>
            <w:tcW w:w="457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Style w:val="7"/>
                <w:rFonts w:hint="eastAsia"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纺织工程、纺织材料与纺织品设计、服装设计与工程等相关专业</w:t>
            </w:r>
          </w:p>
        </w:tc>
        <w:tc>
          <w:tcPr>
            <w:tcW w:w="2364"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p>
        </w:tc>
        <w:tc>
          <w:tcPr>
            <w:tcW w:w="1665"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trPr>
        <w:tc>
          <w:tcPr>
            <w:tcW w:w="72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15</w:t>
            </w:r>
          </w:p>
        </w:tc>
        <w:tc>
          <w:tcPr>
            <w:tcW w:w="654" w:type="dxa"/>
            <w:tcBorders>
              <w:top w:val="single" w:color="000000"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default"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1016</w:t>
            </w:r>
          </w:p>
        </w:tc>
        <w:tc>
          <w:tcPr>
            <w:tcW w:w="1915" w:type="dxa"/>
            <w:vMerge w:val="restart"/>
            <w:tcBorders>
              <w:top w:val="single" w:color="000000" w:sz="4" w:space="0"/>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汽车工程</w:t>
            </w:r>
          </w:p>
        </w:tc>
        <w:tc>
          <w:tcPr>
            <w:tcW w:w="11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default"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新能源汽车运用与维修方向</w:t>
            </w:r>
          </w:p>
        </w:tc>
        <w:tc>
          <w:tcPr>
            <w:tcW w:w="119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2</w:t>
            </w:r>
          </w:p>
        </w:tc>
        <w:tc>
          <w:tcPr>
            <w:tcW w:w="457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Style w:val="7"/>
                <w:rFonts w:hint="eastAsia"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新能源汽车技术、新能源汽车运用与维修、汽车电子技术、汽车维修工程教育、车辆工程、汽车服务工程、汽车检测与维修技术、汽车运用与维修技术、汽车车身维修技术</w:t>
            </w:r>
            <w:r>
              <w:rPr>
                <w:rFonts w:hint="eastAsia" w:ascii="仿宋" w:hAnsi="仿宋" w:eastAsia="仿宋" w:cs="仿宋"/>
                <w:kern w:val="2"/>
                <w:sz w:val="24"/>
                <w:szCs w:val="24"/>
                <w:lang w:val="en-US" w:eastAsia="zh-CN" w:bidi="ar"/>
              </w:rPr>
              <w:t>等相关专业</w:t>
            </w:r>
          </w:p>
        </w:tc>
        <w:tc>
          <w:tcPr>
            <w:tcW w:w="2364"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p>
        </w:tc>
        <w:tc>
          <w:tcPr>
            <w:tcW w:w="1665"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trPr>
        <w:tc>
          <w:tcPr>
            <w:tcW w:w="729"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p>
        </w:tc>
        <w:tc>
          <w:tcPr>
            <w:tcW w:w="654"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default"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1017</w:t>
            </w:r>
          </w:p>
        </w:tc>
        <w:tc>
          <w:tcPr>
            <w:tcW w:w="1915" w:type="dxa"/>
            <w:vMerge w:val="continue"/>
            <w:tcBorders>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p>
        </w:tc>
        <w:tc>
          <w:tcPr>
            <w:tcW w:w="11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default"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传统汽车运用与维修方向</w:t>
            </w:r>
          </w:p>
        </w:tc>
        <w:tc>
          <w:tcPr>
            <w:tcW w:w="119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2</w:t>
            </w:r>
          </w:p>
        </w:tc>
        <w:tc>
          <w:tcPr>
            <w:tcW w:w="457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Style w:val="7"/>
                <w:rFonts w:hint="eastAsia"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汽车电子技术、汽车维修工程教育、车辆工程、汽车服务工程、汽车检测与维修技术、汽车运用与维修技术、汽车车身维修技术</w:t>
            </w:r>
            <w:r>
              <w:rPr>
                <w:rFonts w:hint="eastAsia" w:ascii="仿宋" w:hAnsi="仿宋" w:eastAsia="仿宋" w:cs="仿宋"/>
                <w:kern w:val="2"/>
                <w:sz w:val="24"/>
                <w:szCs w:val="24"/>
                <w:lang w:val="en-US" w:eastAsia="zh-CN" w:bidi="ar"/>
              </w:rPr>
              <w:t>等相关专业</w:t>
            </w:r>
          </w:p>
        </w:tc>
        <w:tc>
          <w:tcPr>
            <w:tcW w:w="2364"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p>
        </w:tc>
        <w:tc>
          <w:tcPr>
            <w:tcW w:w="1665"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16</w:t>
            </w:r>
          </w:p>
        </w:tc>
        <w:tc>
          <w:tcPr>
            <w:tcW w:w="65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default"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1018</w:t>
            </w:r>
          </w:p>
        </w:tc>
        <w:tc>
          <w:tcPr>
            <w:tcW w:w="3079"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电子商务</w:t>
            </w:r>
          </w:p>
        </w:tc>
        <w:tc>
          <w:tcPr>
            <w:tcW w:w="119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3</w:t>
            </w:r>
          </w:p>
        </w:tc>
        <w:tc>
          <w:tcPr>
            <w:tcW w:w="457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Style w:val="7"/>
                <w:rFonts w:hint="eastAsia"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电子商务技术、电子商务、国际经济与贸易、工商管理、市场营销、国际商务</w:t>
            </w:r>
            <w:r>
              <w:rPr>
                <w:rFonts w:hint="eastAsia" w:ascii="仿宋" w:hAnsi="仿宋" w:eastAsia="仿宋" w:cs="仿宋"/>
                <w:kern w:val="2"/>
                <w:sz w:val="24"/>
                <w:szCs w:val="24"/>
                <w:lang w:val="en-US" w:eastAsia="zh-CN" w:bidi="ar"/>
              </w:rPr>
              <w:t>等相关专业</w:t>
            </w:r>
          </w:p>
        </w:tc>
        <w:tc>
          <w:tcPr>
            <w:tcW w:w="2364"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p>
        </w:tc>
        <w:tc>
          <w:tcPr>
            <w:tcW w:w="1665"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550" w:hRule="atLeast"/>
        </w:trPr>
        <w:tc>
          <w:tcPr>
            <w:tcW w:w="72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default"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17</w:t>
            </w:r>
          </w:p>
        </w:tc>
        <w:tc>
          <w:tcPr>
            <w:tcW w:w="654" w:type="dxa"/>
            <w:tcBorders>
              <w:top w:val="single" w:color="000000"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default"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1019</w:t>
            </w:r>
          </w:p>
        </w:tc>
        <w:tc>
          <w:tcPr>
            <w:tcW w:w="1915" w:type="dxa"/>
            <w:vMerge w:val="restart"/>
            <w:tcBorders>
              <w:top w:val="single" w:color="000000" w:sz="4" w:space="0"/>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default"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生物医学工程</w:t>
            </w:r>
          </w:p>
        </w:tc>
        <w:tc>
          <w:tcPr>
            <w:tcW w:w="11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default"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生物发酵工程</w:t>
            </w:r>
          </w:p>
        </w:tc>
        <w:tc>
          <w:tcPr>
            <w:tcW w:w="1198" w:type="dxa"/>
            <w:tcBorders>
              <w:top w:val="single" w:color="000000"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default"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1</w:t>
            </w:r>
          </w:p>
        </w:tc>
        <w:tc>
          <w:tcPr>
            <w:tcW w:w="4574" w:type="dxa"/>
            <w:tcBorders>
              <w:top w:val="single" w:color="000000"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Style w:val="7"/>
                <w:rFonts w:hint="default"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生物发酵工程专业</w:t>
            </w:r>
          </w:p>
        </w:tc>
        <w:tc>
          <w:tcPr>
            <w:tcW w:w="2364"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p>
        </w:tc>
        <w:tc>
          <w:tcPr>
            <w:tcW w:w="1665"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00" w:hRule="atLeast"/>
        </w:trPr>
        <w:tc>
          <w:tcPr>
            <w:tcW w:w="729"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p>
        </w:tc>
        <w:tc>
          <w:tcPr>
            <w:tcW w:w="654"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eastAsiaTheme="minorEastAsia"/>
                <w:lang w:val="en-US" w:eastAsia="zh-CN"/>
              </w:rPr>
            </w:pPr>
            <w:r>
              <w:rPr>
                <w:rFonts w:hint="eastAsia"/>
                <w:lang w:val="en-US" w:eastAsia="zh-CN"/>
              </w:rPr>
              <w:t>1020</w:t>
            </w:r>
          </w:p>
        </w:tc>
        <w:tc>
          <w:tcPr>
            <w:tcW w:w="1915" w:type="dxa"/>
            <w:vMerge w:val="continue"/>
            <w:tcBorders>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p>
        </w:tc>
        <w:tc>
          <w:tcPr>
            <w:tcW w:w="11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default"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药物制剂工程</w:t>
            </w:r>
          </w:p>
        </w:tc>
        <w:tc>
          <w:tcPr>
            <w:tcW w:w="119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default"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1</w:t>
            </w:r>
          </w:p>
        </w:tc>
        <w:tc>
          <w:tcPr>
            <w:tcW w:w="4574"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Style w:val="7"/>
                <w:rFonts w:hint="default"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药物制剂工程专业</w:t>
            </w:r>
          </w:p>
        </w:tc>
        <w:tc>
          <w:tcPr>
            <w:tcW w:w="2364" w:type="dxa"/>
            <w:vMerge w:val="continue"/>
            <w:tcBorders>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p>
        </w:tc>
        <w:tc>
          <w:tcPr>
            <w:tcW w:w="1665" w:type="dxa"/>
            <w:vMerge w:val="continue"/>
            <w:tcBorders>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trPr>
        <w:tc>
          <w:tcPr>
            <w:tcW w:w="446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default"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合计</w:t>
            </w:r>
          </w:p>
        </w:tc>
        <w:tc>
          <w:tcPr>
            <w:tcW w:w="119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default" w:ascii="仿宋" w:hAnsi="仿宋" w:eastAsia="仿宋" w:cs="仿宋"/>
                <w:b w:val="0"/>
                <w:bCs/>
                <w:kern w:val="0"/>
                <w:sz w:val="24"/>
                <w:szCs w:val="24"/>
                <w:lang w:val="en-US" w:eastAsia="zh-CN" w:bidi="ar"/>
              </w:rPr>
            </w:pPr>
            <w:r>
              <w:rPr>
                <w:rStyle w:val="7"/>
                <w:rFonts w:hint="eastAsia" w:ascii="仿宋" w:hAnsi="仿宋" w:eastAsia="仿宋" w:cs="仿宋"/>
                <w:b w:val="0"/>
                <w:bCs/>
                <w:kern w:val="0"/>
                <w:sz w:val="24"/>
                <w:szCs w:val="24"/>
                <w:lang w:val="en-US" w:eastAsia="zh-CN" w:bidi="ar"/>
              </w:rPr>
              <w:t>19</w:t>
            </w:r>
          </w:p>
        </w:tc>
        <w:tc>
          <w:tcPr>
            <w:tcW w:w="457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p>
        </w:tc>
        <w:tc>
          <w:tcPr>
            <w:tcW w:w="23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p>
        </w:tc>
        <w:tc>
          <w:tcPr>
            <w:tcW w:w="16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7"/>
                <w:rFonts w:hint="eastAsia" w:ascii="仿宋" w:hAnsi="仿宋" w:eastAsia="仿宋" w:cs="仿宋"/>
                <w:b w:val="0"/>
                <w:bCs/>
                <w:kern w:val="0"/>
                <w:sz w:val="24"/>
                <w:szCs w:val="24"/>
                <w:lang w:val="en-US" w:eastAsia="zh-CN" w:bidi="ar"/>
              </w:rPr>
            </w:pPr>
          </w:p>
        </w:tc>
      </w:tr>
    </w:tbl>
    <w:p>
      <w:pPr>
        <w:rPr>
          <w:rFonts w:hint="eastAsia" w:ascii="仿宋" w:hAnsi="仿宋" w:eastAsia="仿宋" w:cs="仿宋"/>
          <w:sz w:val="24"/>
          <w:szCs w:val="24"/>
        </w:rPr>
      </w:pPr>
    </w:p>
    <w:p/>
    <w:sectPr>
      <w:pgSz w:w="16838" w:h="11906" w:orient="landscape"/>
      <w:pgMar w:top="567" w:right="1134" w:bottom="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hYWY4ZGIyOTM2YzcyYmU0MDYyNDc4MjUzYzhlODcifQ=="/>
  </w:docVars>
  <w:rsids>
    <w:rsidRoot w:val="21C51539"/>
    <w:rsid w:val="01B63A2E"/>
    <w:rsid w:val="053769FC"/>
    <w:rsid w:val="0B3F1E33"/>
    <w:rsid w:val="1A551808"/>
    <w:rsid w:val="1FDC11C2"/>
    <w:rsid w:val="21C51539"/>
    <w:rsid w:val="2407176E"/>
    <w:rsid w:val="25EF3E6F"/>
    <w:rsid w:val="27230D38"/>
    <w:rsid w:val="2D32162C"/>
    <w:rsid w:val="339A5696"/>
    <w:rsid w:val="33D13953"/>
    <w:rsid w:val="35D22DC1"/>
    <w:rsid w:val="387627B3"/>
    <w:rsid w:val="3D9E14E2"/>
    <w:rsid w:val="4359067E"/>
    <w:rsid w:val="49BA4AD3"/>
    <w:rsid w:val="4B1A0143"/>
    <w:rsid w:val="61D72BAB"/>
    <w:rsid w:val="67F23C05"/>
    <w:rsid w:val="6F8720E7"/>
    <w:rsid w:val="70AD3E0C"/>
    <w:rsid w:val="7106172C"/>
    <w:rsid w:val="77FB4127"/>
    <w:rsid w:val="7F250FC6"/>
    <w:rsid w:val="7FB84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Web)"/>
    <w:basedOn w:val="1"/>
    <w:qFormat/>
    <w:uiPriority w:val="0"/>
    <w:pPr>
      <w:widowControl/>
      <w:spacing w:before="0" w:beforeAutospacing="1" w:after="0" w:afterAutospacing="1"/>
      <w:ind w:left="0" w:right="0"/>
      <w:jc w:val="left"/>
    </w:pPr>
    <w:rPr>
      <w:rFonts w:ascii="宋体" w:hAnsi="宋体" w:eastAsia="宋体" w:cs="宋体"/>
      <w:kern w:val="0"/>
      <w:sz w:val="24"/>
      <w:szCs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10"/>
    <w:basedOn w:val="5"/>
    <w:qFormat/>
    <w:uiPriority w:val="0"/>
    <w:rPr>
      <w:rFonts w:hint="default" w:ascii="Calibri" w:hAnsi="Calibri" w:cs="Calibri"/>
    </w:rPr>
  </w:style>
  <w:style w:type="character" w:customStyle="1" w:styleId="7">
    <w:name w:val="15"/>
    <w:basedOn w:val="5"/>
    <w:qFormat/>
    <w:uiPriority w:val="0"/>
    <w:rPr>
      <w:rFonts w:hint="default" w:ascii="Calibri" w:hAnsi="Calibri" w:eastAsia="宋体" w:cs="Times New Roman"/>
      <w:kern w:val="2"/>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559</Words>
  <Characters>597</Characters>
  <Lines>0</Lines>
  <Paragraphs>0</Paragraphs>
  <TotalTime>0</TotalTime>
  <ScaleCrop>false</ScaleCrop>
  <LinksUpToDate>false</LinksUpToDate>
  <CharactersWithSpaces>597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2023-07-06T01:38:00Z</dcterms:created>
  <dc:creator>段</dc:creator>
  <cp:lastModifiedBy>acer</cp:lastModifiedBy>
  <cp:lastPrinted>2023-07-14T03:13:00Z</cp:lastPrinted>
  <dcterms:modified xsi:type="dcterms:W3CDTF">2023-08-07T08:13:34Z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AA462EDA82D443CD9C365B8F7CACBB74_13</vt:lpwstr>
  </property>
</Properties>
</file>